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EE2E2"/>
          </w:tcPr>
          <w:p>
            <w:pPr>
              <w:jc w:val="center"/>
            </w:pPr>
            <w:r>
              <w:rPr>
                <w:rFonts w:ascii="Calibri" w:hAnsi="Calibri"/>
                <w:b/>
                <w:color w:val="B91C1C"/>
                <w:sz w:val="18"/>
              </w:rPr>
              <w:t>T.C. İÇİŞLERİ BAKANLIĞI / ÇSGB</w:t>
              <w:br/>
              <w:t>YANGIN VE GÜVENLİK SİSTEMLERİ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YANGIN GÜVENLİĞİ VE ACİL DURUM YÖNETİM SİSTEMİ</w:t>
              <w:br/>
              <w:t>MUTFAK DAVLUMBAZ OTOMATIK SÖNDÜRME SISTEMLERI (NFPA 96 &amp; UL 300): F SINIFI YAĞ YANGINLARI, ERIR TEL VE GAZ KESME VANASI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DVL-KNT-11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Standart / Yasal Dayanak: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NFPA 96 &amp; UL 300 Standartları</w:t>
            </w:r>
          </w:p>
        </w:tc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Tesis / İşyeri Adı &amp; Mahalli: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Denetlenen Hat / Ekipman Seri No: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Denetim / Muayene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B91C1C"/>
          <w:sz w:val="21"/>
        </w:rPr>
        <w:t>■ MEKANIK ALGILAMA VE PÜSKÜRTME NOZULLARI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Fritöz, ocak, ızgara ve baca girişine bakan söndürme nozullarının açıları doğru ayarlanmış mıdır?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Nozul ağızlarında yağ birikmesini önleyen kauçuk veya folyo koruma kapakları yerinde midir?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Davlumbaz içi erir lehimli (fusible link) mekanik algılama telleri yağdan arındırılmış mıdır?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Erir tellerin sıcaklık dayanım değerleri (182°C - 260°C) pişirme ekipmanına uygun mudur ve yıllık değiştirilmiş midir?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B91C1C"/>
          <w:sz w:val="21"/>
        </w:rPr>
        <w:t>■ SÖNDÜRÜCÜ KIMYASAL TÜPÜ VE GAZ KESME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Islak kimyasal (potasyum bazlı solüsyon) tüpünün basınç manometresi yeşil alanda mıdır?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Sistem tetiklendiğinde mutfağa gelen doğalgaz/LPG hattındaki selenoid vana gazı otomatik kesmekte midir?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Sistem devreye girdiğinde davlumbaz egzoz fanı çalışmaya devam ederken taze hava üfleme fanı durmakta mıdır?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Manuel boşaltma çekme butonu kaçış güzergahında, engelsiz ve mührü sağlam mıdır?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YANGIN GÜVENLİK UZMANI</w:t>
            </w:r>
          </w:p>
        </w:tc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BİRİM AMİRİ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