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KÖPÜKLÜ SÖNDÜRME SISTEMLERI (TS EN 13565-2 &amp; NFPA 11): TANK SAHALARI, AFFF/AR-AFFF KÖPÜK KONSANTRESI VE KARIŞIM MUAYENESI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KPK-SND-14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13565-2 &amp; NFPA 11 Standartları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KÖPÜK KONSANTRESI VE TANK MUAYENESI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Köpük konsantre tankında tortulaşma, ayrışma veya seviye düşüklüğü var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Köpük konsantresinin akredite laboratuvarda yıllık genleşme ve drenaj süresi testi yapılmış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Alkol ve polar çözücüler için alkole dirençli (AR-AFFF) konsantre kullanılmış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Konsantre tankı diyaframı sağlam ve basınç dengelemesi uygun mudur?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ORANLAYICI (PROPORTIONER) VE HAT DONANIMLARI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Oranlayıcı karışım oranı (%1, %3 veya %6) tasarım şartnamesine tam uygun mudur?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Hat üzerindeki selenoid ve hidrolik vanalar test sırasında gecikmesiz açılmakta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Köpük monitörleri ve lansları 360 derece yatay ve 90 derece dikey rahatça dönebilmekte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Tank çevresi havuzlama (bunding) seddesi hacmi en büyük tank hacmini karşılayacak boyutta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