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EE2E2"/>
          </w:tcPr>
          <w:p>
            <w:pPr>
              <w:jc w:val="center"/>
            </w:pPr>
            <w:r>
              <w:rPr>
                <w:rFonts w:ascii="Calibri" w:hAnsi="Calibri"/>
                <w:b/>
                <w:color w:val="B91C1C"/>
                <w:sz w:val="18"/>
              </w:rPr>
              <w:t>T.C. İÇİŞLERİ BAKANLIĞI / ÇSGB</w:t>
              <w:br/>
              <w:t>YANGIN VE GÜVENLİK SİSTEMLERİ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YANGIN GÜVENLİĞİ VE ACİL DURUM YÖNETİM SİSTEMİ</w:t>
              <w:br/>
              <w:t>KIVILCIM ALGILAMA VE SÖNDÜRME SISTEMLERI (ATEX &amp; NFPA 69): TOZ TOPLAMA SILOLARINDA HAT İÇI OTOMATIK KIVILCIM BASTIRMA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KVL-BST-19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NFPA 69 &amp; TS EN 12779 Standartları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Tesis / İşyeri Adı &amp; Mahalli: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Denetlenen Hat / Ekipman Seri No: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Muayene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OPTIK DEDEKTÖR VE SÖNDÜRME NOZULU KONTROLLERI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Boru hattı üzerindeki kızılötesi (IR) kıvılcım sensörlerinin optik lens temizliği yapılmış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Kıvılcım tespit edildiğinde yüksek hızlı su nozulu 100-300 milisaniye içinde konik su perdesi oluşturmakta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Sensör ile nozul arasındaki montaj mesafesi hava hızı ve tepki süresi hesabına uygun mudur?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Su püskürtme sonrasında sistem otomatik kapanıp boruda su birikmesini engellemekte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SU BASINÇLANDIRMA VE DONMA KORUMASI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Hidrofor su basıncı nozullarda en az 5-6 bar basınç sağlamakta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Açık havadaki borularda kışın donmayı önleyici elektrikli ısıtıcı izleme (heat tracing) devrede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Su filtresi temizlenmiş ve hatta pislik tutucu kontrol edilmiş midir?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YANGIN GÜVENLİK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