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EE2E2"/>
          </w:tcPr>
          <w:p>
            <w:pPr>
              <w:jc w:val="center"/>
            </w:pPr>
            <w:r>
              <w:rPr>
                <w:rFonts w:ascii="Calibri" w:hAnsi="Calibri"/>
                <w:b/>
                <w:color w:val="B91C1C"/>
                <w:sz w:val="18"/>
              </w:rPr>
              <w:t>T.C. İÇİŞLERİ BAKANLIĞI / ÇSGB</w:t>
              <w:br/>
              <w:t>YANGIN VE GÜVENLİK SİSTEMLERİ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YANGIN GÜVENLİĞİ VE ACİL DURUM YÖNETİM SİSTEMİ</w:t>
              <w:br/>
              <w:t>YANGIN BATTANIYESI (TS EN 1869) VE YANGIN GÜVENLIK İSTASYONLARI STANDARTLARI: LABORATUVAR, MUTFAK VE ATÖLYE DENETIMI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YBT-IST-22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Standart / Yasal Dayanak: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TS EN 1869 Standardı &amp; BYKHY</w:t>
            </w:r>
          </w:p>
        </w:tc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Tesis / İşyeri Adı &amp; Mahalli: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Denetlenen Hat / Ekipman Seri No: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Denetim / Muayene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B91C1C"/>
          <w:sz w:val="21"/>
        </w:rPr>
        <w:t>■ YANGIN BATTANIYESI MUAYENE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Yangın battaniyesi kılıfı duvara sağlam monte edilmiş ve çekme kordonları kolayca erişilebilir midir?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Battaniye kumaşında yırtık, delik, yağ lekesi veya lif ayrılması var mıdır?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Battaniyenin TS EN 1869 onaylı cam elyaf (fiberglas) yanmaz kumaştan üretildiği doğrulanmış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Daha önce kullanılmış ve alev hasarı görmüş battaniyeler derhal yenisiyle değiştirilmiş midir?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B91C1C"/>
          <w:sz w:val="21"/>
        </w:rPr>
        <w:t>■ ACIL GÜVENLIK İSTASYONU ENTEGRASYONU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İstasyonda yangın battaniyesi, yangın söndürücü ve acil durum yönlendirme levhası bir arada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Kimyasal laboratuvarlarında battaniyenin yanında acil göz ve boy duşu çalışır durumda mıdır?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İstasyon önü en az 1 metre boyunca hiçbir malzeme ile kapatılmamış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YANGIN GÜVENLİK UZMANI</w:t>
            </w:r>
          </w:p>
        </w:tc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