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color w:val="1F3864"/>
          <w:sz w:val="26"/>
          <w:szCs w:val="26"/>
        </w:rPr>
        <w:t xml:space="preserve">GRİZU VE PATLAYICI ORTAM (ATEX) RİSK DEĞERLENDİRMESİ VE ÖNLEM FORMU</w:t>
      </w:r>
    </w:p>
    <w:p>
      <w:pPr>
        <w:spacing w:after="160"/>
        <w:jc w:val="center"/>
      </w:pPr>
      <w:r>
        <w:rPr>
          <w:i/>
          <w:iCs/>
          <w:color w:val="808080"/>
          <w:sz w:val="15"/>
          <w:szCs w:val="15"/>
        </w:rPr>
        <w:t xml:space="preserve">Çalışanların Patlayıcı Ortamların Tehlikelerinden Korunması Hakkında Yönetmelik ve İlgili ATEX Mevzuatı Kapsamında Düzenlenmiştir</w:t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1. Genel Bilgiler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3030"/>
        <w:gridCol w:w="2400"/>
        <w:gridCol w:w="3030"/>
      </w:tblGrid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İşyeri / Tesis Unvanı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Faaliyet Alanı / Sektör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Değerlendirilen Bölüm / Alan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Tehlike Sınıfı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3"/>
                <w:szCs w:val="13"/>
              </w:rPr>
              <w:t xml:space="preserve">☐ Az Tehlikeli ☐ Tehlikeli ☐ Çok Tehlikeli</w:t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Değerlendirmeyi Yapan(lar)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Unvanı / Sertifika No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Değerlendirme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Geçerlilik / Yenileme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8"/>
                <w:szCs w:val="18"/>
              </w:rPr>
              <w:t xml:space="preserve">Değerlendirme Kapsamı</w:t>
            </w:r>
          </w:p>
        </w:tc>
        <w:tc>
          <w:tcPr>
            <w:tcW w:type="dxa" w:w="8460"/>
            <w:gridSpan w:val="3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İlk Değerlendirme  ☐ Periyodik Gözden Geçirme  ☐ Değişiklik Sonrası</w:t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2. Patlayıcı Ortam Oluşturabilecek Madde / Kaynak Bilgileri</w:t>
      </w:r>
    </w:p>
    <w:p>
      <w:pPr>
        <w:spacing w:after="100" w:before="60"/>
      </w:pPr>
      <w:r>
        <w:rPr>
          <w:i/>
          <w:iCs/>
          <w:color w:val="404040"/>
          <w:sz w:val="15"/>
          <w:szCs w:val="15"/>
        </w:rPr>
        <w:t xml:space="preserve">Gaz, buhar, sis veya yanıcı toz oluşturabilecek her madde için ayrı satır doldurulur. Grizu (metan) içeren yeraltı ortamları için de bu tablo kullanılabilir.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1560"/>
        <w:gridCol w:w="1500"/>
        <w:gridCol w:w="1500"/>
        <w:gridCol w:w="1750"/>
        <w:gridCol w:w="1750"/>
      </w:tblGrid>
      <w:tr>
        <w:trPr>
          <w:tblHeader/>
        </w:trPr>
        <w:tc>
          <w:tcPr>
            <w:tcW w:type="dxa" w:w="28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Madde / Kaynak Adı</w:t>
            </w:r>
          </w:p>
        </w:tc>
        <w:tc>
          <w:tcPr>
            <w:tcW w:type="dxa" w:w="15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Fiziksel Hâl</w:t>
            </w:r>
          </w:p>
        </w:tc>
        <w:tc>
          <w:tcPr>
            <w:tcW w:type="dxa" w:w="15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Alt Patlama
Sınırı (LEL)</w:t>
            </w:r>
          </w:p>
        </w:tc>
        <w:tc>
          <w:tcPr>
            <w:tcW w:type="dxa" w:w="15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Üst Patlama
Sınırı (UEL)</w:t>
            </w:r>
          </w:p>
        </w:tc>
        <w:tc>
          <w:tcPr>
            <w:tcW w:type="dxa" w:w="175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Parlama
Noktası (°C)</w:t>
            </w:r>
          </w:p>
        </w:tc>
        <w:tc>
          <w:tcPr>
            <w:tcW w:type="dxa" w:w="175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Kendiliğinden
Tutuşma Sıc. (°C)</w:t>
            </w:r>
          </w:p>
        </w:tc>
      </w:tr>
      <w:tr>
        <w:tc>
          <w:tcPr>
            <w:tcW w:type="dxa" w:w="2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7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7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7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7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7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75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</w:tbl>
    <w:p>
      <w:pPr>
        <w:spacing w:after="60" w:before="120"/>
      </w:pPr>
      <w:r>
        <w:rPr>
          <w:b/>
          <w:bCs/>
          <w:sz w:val="16"/>
          <w:szCs w:val="16"/>
        </w:rPr>
        <w:t xml:space="preserve">Yanıcı Toz Bulunması Durumunda Ek Parametreler: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60"/>
        <w:gridCol w:w="2200"/>
        <w:gridCol w:w="1900"/>
        <w:gridCol w:w="1500"/>
        <w:gridCol w:w="2200"/>
      </w:tblGrid>
      <w:tr>
        <w:trPr>
          <w:tblHeader/>
        </w:trPr>
        <w:tc>
          <w:tcPr>
            <w:tcW w:type="dxa" w:w="30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Toz Türü</w:t>
            </w:r>
          </w:p>
        </w:tc>
        <w:tc>
          <w:tcPr>
            <w:tcW w:type="dxa" w:w="2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Minimum Tutuşma
Enerjisi (MIE, mJ)</w:t>
            </w:r>
          </w:p>
        </w:tc>
        <w:tc>
          <w:tcPr>
            <w:tcW w:type="dxa" w:w="19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Kst Değeri
(bar·m/s)</w:t>
            </w:r>
          </w:p>
        </w:tc>
        <w:tc>
          <w:tcPr>
            <w:tcW w:type="dxa" w:w="15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Pmax
(bar)</w:t>
            </w:r>
          </w:p>
        </w:tc>
        <w:tc>
          <w:tcPr>
            <w:tcW w:type="dxa" w:w="2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Minimum Tutuşma
Sıcaklığı (°C)</w:t>
            </w:r>
          </w:p>
        </w:tc>
      </w:tr>
      <w:tr>
        <w:tc>
          <w:tcPr>
            <w:tcW w:type="dxa" w:w="30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30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</w:tbl>
    <w:p>
      <w:r>
        <w:br w:type="page"/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3. Tehlikeli Bölge (Zone) Sınıflandırması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1800"/>
        <w:gridCol w:w="2200"/>
        <w:gridCol w:w="3160"/>
        <w:gridCol w:w="1500"/>
      </w:tblGrid>
      <w:tr>
        <w:trPr>
          <w:tblHeader/>
        </w:trPr>
        <w:tc>
          <w:tcPr>
            <w:tcW w:type="dxa" w:w="2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Konum / Ekipman</w:t>
            </w:r>
          </w:p>
        </w:tc>
        <w:tc>
          <w:tcPr>
            <w:tcW w:type="dxa" w:w="18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Madde</w:t>
            </w:r>
          </w:p>
        </w:tc>
        <w:tc>
          <w:tcPr>
            <w:tcW w:type="dxa" w:w="2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Bölge Türü
(Gaz: 0/1/2 - Toz: 20/21/22)</w:t>
            </w:r>
          </w:p>
        </w:tc>
        <w:tc>
          <w:tcPr>
            <w:tcW w:type="dxa" w:w="31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Sınıflandırma Gerekçesi</w:t>
            </w:r>
          </w:p>
        </w:tc>
        <w:tc>
          <w:tcPr>
            <w:tcW w:type="dxa" w:w="15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Bölge Alanı
(Yaklaşık, m)</w:t>
            </w:r>
          </w:p>
        </w:tc>
      </w:tr>
      <w:tr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3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3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3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31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</w:tbl>
    <w:p>
      <w:pPr>
        <w:spacing w:after="60"/>
        <w:ind w:left="220" w:hanging="200"/>
      </w:pPr>
      <w:r>
        <w:rPr>
          <w:b/>
          <w:bCs/>
          <w:sz w:val="15"/>
          <w:szCs w:val="15"/>
        </w:rPr>
        <w:t xml:space="preserve">•  </w:t>
      </w:r>
      <w:r>
        <w:rPr>
          <w:sz w:val="15"/>
          <w:szCs w:val="15"/>
        </w:rPr>
        <w:t xml:space="preserve">Zone 0 / Zone 20: Patlayıcı ortamın sürekli, uzun süreli veya sık sık oluştuğu alanlar</w:t>
      </w:r>
    </w:p>
    <w:p>
      <w:pPr>
        <w:spacing w:after="60"/>
        <w:ind w:left="220" w:hanging="200"/>
      </w:pPr>
      <w:r>
        <w:rPr>
          <w:b/>
          <w:bCs/>
          <w:sz w:val="15"/>
          <w:szCs w:val="15"/>
        </w:rPr>
        <w:t xml:space="preserve">•  </w:t>
      </w:r>
      <w:r>
        <w:rPr>
          <w:sz w:val="15"/>
          <w:szCs w:val="15"/>
        </w:rPr>
        <w:t xml:space="preserve">Zone 1 / Zone 21: Normal çalışmada patlayıcı ortamın ara sıra oluşması muhtemel alanlar</w:t>
      </w:r>
    </w:p>
    <w:p>
      <w:pPr>
        <w:spacing w:after="60"/>
        <w:ind w:left="220" w:hanging="200"/>
      </w:pPr>
      <w:r>
        <w:rPr>
          <w:b/>
          <w:bCs/>
          <w:sz w:val="15"/>
          <w:szCs w:val="15"/>
        </w:rPr>
        <w:t xml:space="preserve">•  </w:t>
      </w:r>
      <w:r>
        <w:rPr>
          <w:sz w:val="15"/>
          <w:szCs w:val="15"/>
        </w:rPr>
        <w:t xml:space="preserve">Zone 2 / Zone 22: Normal çalışmada patlayıcı ortam oluşması muhtemel olmayan, oluşsa bile kısa süreli olan alanlar</w:t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4. Tutuşma Kaynakları Değerlendirmesi</w:t>
      </w:r>
    </w:p>
    <w:p>
      <w:pPr>
        <w:spacing w:after="100" w:before="60"/>
      </w:pPr>
      <w:r>
        <w:rPr>
          <w:i/>
          <w:iCs/>
          <w:color w:val="404040"/>
          <w:sz w:val="15"/>
          <w:szCs w:val="15"/>
        </w:rPr>
        <w:t xml:space="preserve">Aşağıdaki potansiyel tutuşma kaynaklarının işyerinde bulunup bulunmadığı ve kontrol altına alınıp alınmadığı değerlendirilir.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6560"/>
        <w:gridCol w:w="1100"/>
        <w:gridCol w:w="1600"/>
        <w:gridCol w:w="1600"/>
      </w:tblGrid>
      <w:tr>
        <w:trPr>
          <w:tblHeader/>
        </w:trPr>
        <w:tc>
          <w:tcPr>
            <w:tcW w:type="dxa" w:w="65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Tutuşma Kaynağı</w:t>
            </w:r>
          </w:p>
        </w:tc>
        <w:tc>
          <w:tcPr>
            <w:tcW w:type="dxa" w:w="11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Yok</w:t>
            </w:r>
          </w:p>
        </w:tc>
        <w:tc>
          <w:tcPr>
            <w:tcW w:type="dxa" w:w="16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Var - Kontrol
Altında</w:t>
            </w:r>
          </w:p>
        </w:tc>
        <w:tc>
          <w:tcPr>
            <w:tcW w:type="dxa" w:w="16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5"/>
                <w:szCs w:val="15"/>
              </w:rPr>
              <w:t xml:space="preserve">Var - Kontrol
Gerekli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Elektrik ekipmanları (Ex sertifikasız / uygunsuz)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Statik elektrik birikimi (topraklama eksikliği)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Sıcak yüzeyler (motor, egzoz, sürtünme yüzeyleri)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Açık alev (kaynak, kesme, lehim işleri)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Mekanik kıvılcım (metal-metal sürtünmesi, taşlama)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Sürtünme ve darbe (yabancı cisim, yatak arızası)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Yıldırım / atmosferik deşarj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Egzotermik kimyasal reaksiyon riski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Ultrasonik / radyo frekans (RF) enerjisi kaynakları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Adyabatik sıkıştırma / şok dalgaları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Sigara, çakmak, kibrit gibi kişisel tutuşturucular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  <w:tr>
        <w:tc>
          <w:tcPr>
            <w:tcW w:type="dxa" w:w="65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6"/>
                <w:szCs w:val="16"/>
              </w:rPr>
              <w:t xml:space="preserve">Cep telefonu / Ex-sertifikasız mobil cihaz kullanımı</w:t>
            </w:r>
          </w:p>
        </w:tc>
        <w:tc>
          <w:tcPr>
            <w:tcW w:type="dxa" w:w="11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  <w:tc>
          <w:tcPr>
            <w:tcW w:type="dxa" w:w="16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>☐</w:t>
            </w:r>
          </w:p>
        </w:tc>
      </w:tr>
    </w:tbl>
    <w:p>
      <w:r>
        <w:br w:type="page"/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5. ATEX Ekipman ve Sistem Uygunluk Kontrolü</w:t>
      </w:r>
    </w:p>
    <w:p>
      <w:pPr>
        <w:spacing w:after="100" w:before="60"/>
      </w:pPr>
      <w:r>
        <w:rPr>
          <w:i/>
          <w:iCs/>
          <w:color w:val="404040"/>
          <w:sz w:val="15"/>
          <w:szCs w:val="15"/>
        </w:rPr>
        <w:t xml:space="preserve">Tehlikeli bölgede (Zone) kullanılan tüm elektrikli/elektriksiz ekipmanların Ex markalaması ve bölgeye uygunluğu kontrol edilir.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1900"/>
        <w:gridCol w:w="1800"/>
        <w:gridCol w:w="1500"/>
        <w:gridCol w:w="1300"/>
        <w:gridCol w:w="1960"/>
      </w:tblGrid>
      <w:tr>
        <w:trPr>
          <w:tblHeader/>
        </w:trPr>
        <w:tc>
          <w:tcPr>
            <w:tcW w:type="dxa" w:w="24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3"/>
                <w:szCs w:val="13"/>
              </w:rPr>
              <w:t xml:space="preserve">Ekipman / Sistem Adı</w:t>
            </w:r>
          </w:p>
        </w:tc>
        <w:tc>
          <w:tcPr>
            <w:tcW w:type="dxa" w:w="19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3"/>
                <w:szCs w:val="13"/>
              </w:rPr>
              <w:t xml:space="preserve">Ex Markalama
(Etikette Yazılı)</w:t>
            </w:r>
          </w:p>
        </w:tc>
        <w:tc>
          <w:tcPr>
            <w:tcW w:type="dxa" w:w="18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3"/>
                <w:szCs w:val="13"/>
              </w:rPr>
              <w:t xml:space="preserve">Kategori / Grup
(1/2/3, G/D)</w:t>
            </w:r>
          </w:p>
        </w:tc>
        <w:tc>
          <w:tcPr>
            <w:tcW w:type="dxa" w:w="15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3"/>
                <w:szCs w:val="13"/>
              </w:rPr>
              <w:t xml:space="preserve">Sıcaklık Sınıfı
(T1-T6)</w:t>
            </w:r>
          </w:p>
        </w:tc>
        <w:tc>
          <w:tcPr>
            <w:tcW w:type="dxa" w:w="13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3"/>
                <w:szCs w:val="13"/>
              </w:rPr>
              <w:t xml:space="preserve">Bölgeye
Uygun mu?</w:t>
            </w:r>
          </w:p>
        </w:tc>
        <w:tc>
          <w:tcPr>
            <w:tcW w:type="dxa" w:w="19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3"/>
                <w:szCs w:val="13"/>
              </w:rPr>
              <w:t xml:space="preserve">Açıklama</w:t>
            </w:r>
          </w:p>
        </w:tc>
      </w:tr>
      <w:tr>
        <w:tc>
          <w:tcPr>
            <w:tcW w:type="dxa" w:w="2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Evet ☐ Hayır</w:t>
            </w:r>
          </w:p>
        </w:tc>
        <w:tc>
          <w:tcPr>
            <w:tcW w:type="dxa" w:w="19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</w:tr>
      <w:tr>
        <w:tc>
          <w:tcPr>
            <w:tcW w:type="dxa" w:w="2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Evet ☐ Hayır</w:t>
            </w:r>
          </w:p>
        </w:tc>
        <w:tc>
          <w:tcPr>
            <w:tcW w:type="dxa" w:w="19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</w:tr>
      <w:tr>
        <w:tc>
          <w:tcPr>
            <w:tcW w:type="dxa" w:w="2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Evet ☐ Hayır</w:t>
            </w:r>
          </w:p>
        </w:tc>
        <w:tc>
          <w:tcPr>
            <w:tcW w:type="dxa" w:w="19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</w:tr>
      <w:tr>
        <w:tc>
          <w:tcPr>
            <w:tcW w:type="dxa" w:w="2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Evet ☐ Hayır</w:t>
            </w:r>
          </w:p>
        </w:tc>
        <w:tc>
          <w:tcPr>
            <w:tcW w:type="dxa" w:w="19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</w:tr>
      <w:tr>
        <w:tc>
          <w:tcPr>
            <w:tcW w:type="dxa" w:w="2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8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5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  <w:tc>
          <w:tcPr>
            <w:tcW w:type="dxa" w:w="13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Evet ☐ Hayır</w:t>
            </w:r>
          </w:p>
        </w:tc>
        <w:tc>
          <w:tcPr>
            <w:tcW w:type="dxa" w:w="19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6. Risk Değerlendirme Matrisi</w:t>
      </w:r>
    </w:p>
    <w:p>
      <w:pPr>
        <w:spacing w:after="100" w:before="60"/>
      </w:pPr>
      <w:r>
        <w:rPr>
          <w:i/>
          <w:iCs/>
          <w:color w:val="404040"/>
          <w:sz w:val="15"/>
          <w:szCs w:val="15"/>
        </w:rPr>
        <w:t xml:space="preserve">Olasılık ve şiddet 1 (çok düşük) ile 5 (çok yüksek) arasında puanlanır; Risk Skoru = Olasılık × Şiddet olarak hesaplanır.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900"/>
        <w:gridCol w:w="1200"/>
        <w:gridCol w:w="1200"/>
        <w:gridCol w:w="1400"/>
        <w:gridCol w:w="1400"/>
        <w:gridCol w:w="2760"/>
      </w:tblGrid>
      <w:tr>
        <w:trPr>
          <w:tblHeader/>
        </w:trPr>
        <w:tc>
          <w:tcPr>
            <w:tcW w:type="dxa" w:w="29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Tehlike / Senaryo</w:t>
            </w:r>
          </w:p>
        </w:tc>
        <w:tc>
          <w:tcPr>
            <w:tcW w:type="dxa" w:w="1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Olasılık
(1-5)</w:t>
            </w:r>
          </w:p>
        </w:tc>
        <w:tc>
          <w:tcPr>
            <w:tcW w:type="dxa" w:w="12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Şiddet
(1-5)</w:t>
            </w:r>
          </w:p>
        </w:tc>
        <w:tc>
          <w:tcPr>
            <w:tcW w:type="dxa" w:w="14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Risk Skoru
(OxŞ)</w:t>
            </w:r>
          </w:p>
        </w:tc>
        <w:tc>
          <w:tcPr>
            <w:tcW w:type="dxa" w:w="140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Risk
Seviyesi</w:t>
            </w:r>
          </w:p>
        </w:tc>
        <w:tc>
          <w:tcPr>
            <w:tcW w:type="dxa" w:w="2760"/>
            <w:shd w:fill="1F3864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FFFFFF"/>
                <w:sz w:val="14"/>
                <w:szCs w:val="14"/>
              </w:rPr>
              <w:t xml:space="preserve">Mevcut Önlemler</w:t>
            </w:r>
          </w:p>
        </w:tc>
      </w:tr>
      <w:tr>
        <w:tc>
          <w:tcPr>
            <w:tcW w:type="dxa" w:w="2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7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7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7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29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2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140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  <w:tc>
          <w:tcPr>
            <w:tcW w:type="dxa" w:w="27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</w:tbl>
    <w:p>
      <w:pPr>
        <w:spacing w:after="100" w:before="80"/>
      </w:pP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715"/>
        <w:gridCol w:w="2715"/>
        <w:gridCol w:w="2715"/>
        <w:gridCol w:w="2715"/>
      </w:tblGrid>
      <w:tr>
        <w:tc>
          <w:tcPr>
            <w:tcW w:type="dxa" w:w="2715"/>
            <w:shd w:fill="C6EFCE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1-4: Düşük Risk</w:t>
            </w:r>
          </w:p>
        </w:tc>
        <w:tc>
          <w:tcPr>
            <w:tcW w:type="dxa" w:w="2715"/>
            <w:shd w:fill="FFEB9C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5-9: Orta Risk</w:t>
            </w:r>
          </w:p>
        </w:tc>
        <w:tc>
          <w:tcPr>
            <w:tcW w:type="dxa" w:w="2715"/>
            <w:shd w:fill="F8CBAD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10-15: Yüksek Risk</w:t>
            </w:r>
          </w:p>
        </w:tc>
        <w:tc>
          <w:tcPr>
            <w:tcW w:type="dxa" w:w="2715"/>
            <w:shd w:fill="FFC7CE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16-25: Çok Yüksek Risk</w:t>
            </w:r>
          </w:p>
        </w:tc>
      </w:tr>
    </w:tbl>
    <w:p>
      <w:r>
        <w:br w:type="page"/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7. Alınacak Teknik ve Organizasyonel Önlemler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Ex-sertifikalı (ATEX uygunluk beyanlı) ekipman kullanımının sağlanması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Sabit / taşınabilir gaz veya toz algılama ve alarm sistemi kurulması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Yeterli doğal / mekanik havalandırma sağlanması ve izlenmesi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Topraklama ve statik elektrik boşaltma sisteminin tesisi ve periyodik kontrolü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Sıcak çalışma (kaynak/kesme) için özel izin (Sıcak Çalışma İzin Formu) uygulaması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Bölge sınırlarının işaretlenmesi (Ex bölge uyarı levhaları)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Patlama tahliye/bastırma sistemleri (patlama panelleri, söndürme bariyerleri)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Toz birikiminin düzenli temizlenmesi (endüstriyel elektrik süpürgesi ile, basınçlı hava ile üflenmemesi)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Kişisel koruyucu donanım: antistatik giysi ve ayakkabı kullanımı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Çalışanlara ATEX/patlayıcı ortam bilinçlendirme eğitimi verilmesi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Acil durum ve tahliye planının hazırlanması ve tatbikat yapılması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Bakım, onarım ve kontrol faaliyetlerinin sıcak iş izni ile yürütülmesi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Elektrikli el aletleri ve mobil cihazların bölgeye girişinin kısıtlanması</w:t>
      </w:r>
    </w:p>
    <w:p>
      <w:pPr>
        <w:spacing w:after="60"/>
        <w:ind w:left="220" w:hanging="200"/>
      </w:pPr>
      <w:r>
        <w:rPr>
          <w:b/>
          <w:bCs/>
          <w:sz w:val="16"/>
          <w:szCs w:val="16"/>
        </w:rPr>
        <w:t xml:space="preserve">•  </w:t>
      </w:r>
      <w:r>
        <w:rPr>
          <w:sz w:val="16"/>
          <w:szCs w:val="16"/>
        </w:rPr>
        <w:t xml:space="preserve">Diğer: ……………………………………………………………………</w:t>
      </w:r>
    </w:p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8. Patlamadan Korunma Dokümanı (PKD)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3030"/>
        <w:gridCol w:w="2400"/>
        <w:gridCol w:w="3030"/>
      </w:tblGrid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Patlamadan Korunma Dokümanı (PKD) Mevcut mu?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>☐ Evet   ☐ Hayır  (Hazırlanacak)</w:t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PKD Hazırlanma / Güncelleme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Sonraki Gözden Geçirme Tarihi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Doküman Sorumlusu</w:t>
            </w:r>
          </w:p>
        </w:tc>
        <w:tc>
          <w:tcPr>
            <w:tcW w:type="dxa" w:w="303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9. Sonuç ve Genel Kanaat</w:t>
      </w: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00"/>
        <w:gridCol w:w="7260"/>
      </w:tblGrid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6"/>
                <w:szCs w:val="16"/>
              </w:rPr>
              <w:t xml:space="preserve">Genel Değerlendirme Sonucu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4"/>
                <w:szCs w:val="14"/>
              </w:rPr>
              <w:t xml:space="preserve">☐ Çalışmaya Uygundur  ☐ Şartlı Uygundur  ☐ Ek Önlem Alınmadan Uygun Değildir</w:t>
            </w:r>
          </w:p>
        </w:tc>
      </w:tr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4"/>
                <w:szCs w:val="14"/>
              </w:rPr>
              <w:t xml:space="preserve">Kısa Vadede Alınması Gereken Öncelikli Önlemler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  <w:tr>
        <w:tc>
          <w:tcPr>
            <w:tcW w:type="dxa" w:w="3600"/>
            <w:shd w:fill="F2F2F2" w:val="clear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i w:val="false"/>
                <w:iCs w:val="false"/>
                <w:color w:val="000000"/>
                <w:sz w:val="15"/>
                <w:szCs w:val="15"/>
              </w:rPr>
              <w:t xml:space="preserve">Sorumlu ve Termin Tarihi</w:t>
            </w:r>
          </w:p>
        </w:tc>
        <w:tc>
          <w:tcPr>
            <w:tcW w:type="dxa" w:w="7260"/>
            <w:tcMar>
              <w:top w:type="dxa" w:w="70"/>
              <w:left w:type="dxa" w:w="90"/>
              <w:bottom w:type="dxa" w:w="70"/>
              <w:right w:type="dxa" w:w="90"/>
            </w:tcMar>
            <w:vAlign w:val="center"/>
          </w:tcPr>
          <w:p>
            <w:pPr>
              <w:jc w:val="left"/>
            </w:pPr>
            <w:r>
              <w:rPr>
                <w:b w:val="false"/>
                <w:bCs w:val="false"/>
                <w:i w:val="false"/>
                <w:iCs w:val="false"/>
                <w:color w:val="000000"/>
                <w:sz w:val="15"/>
                <w:szCs w:val="15"/>
              </w:rPr>
              <w:t xml:space="preserve"/>
            </w:r>
          </w:p>
        </w:tc>
      </w:tr>
    </w:tbl>
    <w:p>
      <w:pPr>
        <w:shd w:fill="1F3864" w:val="clear"/>
        <w:spacing w:after="110" w:before="240"/>
      </w:pPr>
      <w:r>
        <w:rPr>
          <w:b/>
          <w:bCs/>
          <w:color w:val="FFFFFF"/>
          <w:sz w:val="20"/>
          <w:szCs w:val="20"/>
        </w:rPr>
        <w:t xml:space="preserve">  10. Onaylar</w:t>
      </w:r>
    </w:p>
    <w:p>
      <w:pPr>
        <w:spacing w:after="60"/>
      </w:pPr>
    </w:p>
    <w:tbl>
      <w:tblPr>
        <w:tblW w:type="dxa" w:w="108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20"/>
        <w:gridCol w:w="3620"/>
        <w:gridCol w:w="3620"/>
      </w:tblGrid>
      <w:tr>
        <w:tc>
          <w:tcPr>
            <w:tcW w:type="dxa" w:w="36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80"/>
              <w:left w:type="dxa" w:w="120"/>
              <w:bottom w:type="dxa" w:w="100"/>
              <w:right w:type="dxa" w:w="120"/>
            </w:tcMar>
          </w:tcPr>
          <w:p>
            <w:pPr>
              <w:spacing w:after="260"/>
            </w:pPr>
            <w:r>
              <w:rPr>
                <w:b/>
                <w:bCs/>
                <w:sz w:val="17"/>
                <w:szCs w:val="17"/>
              </w:rPr>
              <w:t xml:space="preserve">Değerlendirmeyi Yapan (İSG Uzmanı)</w:t>
            </w:r>
          </w:p>
          <w:p>
            <w:pPr>
              <w:spacing w:after="60"/>
            </w:pPr>
            <w:r>
              <w:rPr>
                <w:color w:val="808080"/>
                <w:sz w:val="16"/>
                <w:szCs w:val="16"/>
              </w:rPr>
              <w:t xml:space="preserve">Ad Soyad :</w:t>
            </w:r>
          </w:p>
          <w:p>
            <w:pPr>
              <w:spacing w:after="140"/>
            </w:pPr>
            <w:r>
              <w:rPr>
                <w:color w:val="808080"/>
                <w:sz w:val="16"/>
                <w:szCs w:val="16"/>
              </w:rPr>
              <w:t xml:space="preserve">Tarih / İmza :</w:t>
            </w:r>
          </w:p>
        </w:tc>
        <w:tc>
          <w:tcPr>
            <w:tcW w:type="dxa" w:w="36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80"/>
              <w:left w:type="dxa" w:w="120"/>
              <w:bottom w:type="dxa" w:w="100"/>
              <w:right w:type="dxa" w:w="120"/>
            </w:tcMar>
          </w:tcPr>
          <w:p>
            <w:pPr>
              <w:spacing w:after="260"/>
            </w:pPr>
            <w:r>
              <w:rPr>
                <w:b/>
                <w:bCs/>
                <w:sz w:val="17"/>
                <w:szCs w:val="17"/>
              </w:rPr>
              <w:t xml:space="preserve">İşyeri Hekimi / Teknik Sorumlu</w:t>
            </w:r>
          </w:p>
          <w:p>
            <w:pPr>
              <w:spacing w:after="60"/>
            </w:pPr>
            <w:r>
              <w:rPr>
                <w:color w:val="808080"/>
                <w:sz w:val="16"/>
                <w:szCs w:val="16"/>
              </w:rPr>
              <w:t xml:space="preserve">Ad Soyad :</w:t>
            </w:r>
          </w:p>
          <w:p>
            <w:pPr>
              <w:spacing w:after="140"/>
            </w:pPr>
            <w:r>
              <w:rPr>
                <w:color w:val="808080"/>
                <w:sz w:val="16"/>
                <w:szCs w:val="16"/>
              </w:rPr>
              <w:t xml:space="preserve">Tarih / İmza :</w:t>
            </w:r>
          </w:p>
        </w:tc>
        <w:tc>
          <w:tcPr>
            <w:tcW w:type="dxa" w:w="3620"/>
            <w:tcBorders>
              <w:top w:val="single" w:color="BFBFBF" w:sz="4"/>
              <w:left w:val="single" w:color="BFBFBF" w:sz="4"/>
              <w:bottom w:val="single" w:color="BFBFBF" w:sz="4"/>
              <w:right w:val="single" w:color="BFBFBF" w:sz="4"/>
            </w:tcBorders>
            <w:tcMar>
              <w:top w:type="dxa" w:w="180"/>
              <w:left w:type="dxa" w:w="120"/>
              <w:bottom w:type="dxa" w:w="100"/>
              <w:right w:type="dxa" w:w="120"/>
            </w:tcMar>
          </w:tcPr>
          <w:p>
            <w:pPr>
              <w:spacing w:after="260"/>
            </w:pPr>
            <w:r>
              <w:rPr>
                <w:b/>
                <w:bCs/>
                <w:sz w:val="17"/>
                <w:szCs w:val="17"/>
              </w:rPr>
              <w:t xml:space="preserve">Onaylayan (İşveren / Vekili)</w:t>
            </w:r>
          </w:p>
          <w:p>
            <w:pPr>
              <w:spacing w:after="60"/>
            </w:pPr>
            <w:r>
              <w:rPr>
                <w:color w:val="808080"/>
                <w:sz w:val="16"/>
                <w:szCs w:val="16"/>
              </w:rPr>
              <w:t xml:space="preserve">Ad Soyad :</w:t>
            </w:r>
          </w:p>
          <w:p>
            <w:pPr>
              <w:spacing w:after="140"/>
            </w:pPr>
            <w:r>
              <w:rPr>
                <w:color w:val="808080"/>
                <w:sz w:val="16"/>
                <w:szCs w:val="16"/>
              </w:rPr>
              <w:t xml:space="preserve">Tarih / İmza :</w:t>
            </w:r>
          </w:p>
        </w:tc>
      </w:tr>
    </w:tbl>
    <w:p>
      <w:pPr>
        <w:spacing w:before="220"/>
      </w:pPr>
      <w:r>
        <w:rPr>
          <w:b/>
          <w:bCs/>
          <w:sz w:val="16"/>
          <w:szCs w:val="16"/>
        </w:rPr>
        <w:t xml:space="preserve">Not: </w:t>
      </w:r>
      <w:r>
        <w:rPr>
          <w:sz w:val="16"/>
          <w:szCs w:val="16"/>
        </w:rPr>
        <w:t xml:space="preserve">Bu form 2 (iki) nüsha olarak düzenlenir; bir nüshası İSG dosyasında, bir nüshası işyeri hekimliği/OSGB nezdinde saklanır. Değişen üretim koşulları, yeni ekipman veya madde kullanımı halinde değerlendirme yenilenir. Bu form, kapsamlı bir Patlamadan Korunma Dokümanı (PKD) hazırlığına temel oluşturmak üzere tasarlanmıştır; nihai PKD'nin yetkili İSG uzmanı/işyeri hekimi tarafından mevzuata tam uyumlu şekilde tamamlanması gerekir.</w:t>
      </w:r>
    </w:p>
    <w:sectPr>
      <w:headerReference w:type="default" r:id="rId7"/>
      <w:footerReference w:type="default" r:id="rId8"/>
      <w:pgSz w:w="11906" w:h="16838" w:orient="portrait"/>
      <w:pgMar w:top="620" w:right="620" w:bottom="620" w:left="6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i/>
        <w:iCs/>
        <w:color w:val="808080"/>
        <w:sz w:val="13"/>
        <w:szCs w:val="13"/>
      </w:rPr>
      <w:t xml:space="preserve">Bu form her sektör için uyarlanabilir genel amaçlı bir örnektir.</w:t>
    </w:r>
    <w:r>
      <w:rPr>
        <w:color w:val="808080"/>
        <w:sz w:val="13"/>
        <w:szCs w:val="13"/>
      </w:rPr>
      <w:t xml:space="preserve">  •  Sayfa </w:t>
    </w:r>
    <w:r>
      <w:rPr>
        <w:color w:val="808080"/>
        <w:sz w:val="13"/>
        <w:szCs w:val="13"/>
      </w:rPr>
      <w:fldChar w:fldCharType="begin"/>
      <w:instrText xml:space="preserve">PAGE</w:instrText>
      <w:fldChar w:fldCharType="separate"/>
      <w:fldChar w:fldCharType="end"/>
    </w:r>
    <w:r>
      <w:rPr>
        <w:color w:val="808080"/>
        <w:sz w:val="13"/>
        <w:szCs w:val="13"/>
      </w:rPr>
      <w:t xml:space="preserve"> / </w:t>
    </w:r>
    <w:r>
      <w:rPr>
        <w:color w:val="808080"/>
        <w:sz w:val="13"/>
        <w:szCs w:val="13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1F3864" w:sz="6" w:space="4"/>
      </w:pBdr>
      <w:tabs>
        <w:tab w:val="right" w:pos="9026"/>
      </w:tabs>
    </w:pPr>
    <w:r>
      <w:rPr>
        <w:b/>
        <w:bCs/>
        <w:color w:val="1F3864"/>
        <w:sz w:val="14"/>
        <w:szCs w:val="14"/>
      </w:rPr>
      <w:t xml:space="preserve">Grizu ve Patlayıcı Ortam (ATEX) Risk Değerlendirmesi ve Önlem Formu</w:t>
    </w:r>
    <w:r>
      <w:rPr>
        <w:color w:val="808080"/>
        <w:sz w:val="13"/>
        <w:szCs w:val="13"/>
      </w:rPr>
      <w:t xml:space="preserve">	Doküman No: İSG-FR-XX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2026-09-13T21:20:23.569Z</dcterms:created>
  <dcterms:modified xsi:type="dcterms:W3CDTF">2026-09-13T21:20:23.577Z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