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4857 İŞ KANUNU &amp;</w:t>
              <w:br/>
              <w:t>İSG 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ÇALIŞMA SÜRELERİ VE İSG UYGULAMA FORMU</w:t>
              <w:br/>
              <w:t>GECE ÇALIŞMASI VE VARDIYALI ÇALIŞMA SÜRELERI YÖNETIM KILAVUZU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ISG-SURE-2026-03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Birim / Departman: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İlgili Mevzuat Maddesi: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4857 Sayılı İş Kanunu / 6331 İSGK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GECE POSTASI PLANLAMA VE YASAL SÜRELER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vardiyasında fiili çalışma süresinin 7.5 saati aşmadığı kontrol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postasında çalışan personelin 2 haftada bir gündüz vardiyasına rotasyonu yapıldı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Vardiya değişimlerinde iki çalışma arasında kesintisiz en az 11 saat dinlenme sağlandı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İSG VE SAĞLIK GÖZETİMİ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çalışan tüm personelin 'Gece Çalışabilir' ibareli hekim raporu güncel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vardiyasında acil durum ekipleri, ilk yardımcı ve İSG sorumlusu görevlendirildi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çalışma ortamı aydınlatma düzeyleri TS EN 12464-1 standartlarına uygun mu?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ULAŞIM VE SOSYAL İMKANLAR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postasında çalışan kadın çalışanların evlerine güvenli ulaşımı için servis sağlandı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çalışanlara sıcak yemek / çorba ve dinlenme alanı imkanı sunuldu mu?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İK MÜDÜRÜ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