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İŞ KAZASI GEÇIREN İŞÇIYE YAPILAN ÖDEMELER VE İBRANAME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SGK-KZA-2026-17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TARAFLAR VE KAZA DETAYLARI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 ve kazazede işçinin kimlik, unvan ve adres bilgileri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İbranamenin konusunu oluşturan iş kazasının tarihi ve özeti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ÖDENEN TAZMİNAT KALEMLERİ VE MİKTARLARI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Maddi tazminat, tedavi gideri ve manevi tazminat bedelleri kalem kalem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Ödemenin işçinin banka hesabına resmi kanaldan aktarıldığı dekontla belgelendi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İBRA VE FERAGAT İRADESİ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İşçinin kendi rızasıyla haklarından feragat ettiğine dair açık irade beyanı var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İbranamenin noter huzurunda veya avukat refakatinde imzalandığı doğrulandı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