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OSGB İSG HIZMET ALIM SÖZLEŞMESI VE ŞARTNAME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ISG-KTP-2026-09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TARAFLAR VE HİZMETİN KAPSAMI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İşveren ve yetkili OSGB'nin ticaret unvanı, yetki belge no ve adresleri belirtildi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Görevlendirilecek İGU ve İH'nin çalışma süreleri yasal asgarinin üzerinde belirlendi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Hizmetin başlangıç ve bitiş tarihi ile yenileme şartları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OSGB YÜKÜMLÜLÜKLERİ VE PERSONEL GÜVENCESİ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Personel ayrılması durumunda 48 saat içinde ikame uzman atanacağı taahhüt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Risk analizi, acil plan ve tatbikatların OSGB tarafından organize edileceği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Çalışan sağlık verilerinin KVKK ve tıp etiğine uygun saklanacağı garanti altına alındı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CEZAİ ŞARTLAR VE FESİH KOŞULLARI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OSGB kusurundan doğan idari para cezalarının tazmin edileceği hükme bağlandı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Haklı fesih şartları ve 30 günlük yazılı ihbar süresi netleştirildi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